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A0B" w:rsidRPr="00085D06" w:rsidRDefault="00DD7A0B" w:rsidP="00DD7A0B">
      <w:pPr>
        <w:jc w:val="center"/>
        <w:rPr>
          <w:rFonts w:ascii="Times New Roman" w:hAnsi="Times New Roman"/>
          <w:bCs/>
          <w:lang w:val="ru-RU"/>
        </w:rPr>
      </w:pPr>
      <w:r w:rsidRPr="00CA784F">
        <w:rPr>
          <w:rFonts w:ascii="Times New Roman" w:hAnsi="Times New Roman"/>
          <w:b/>
          <w:bCs/>
          <w:lang w:val="sr-Cyrl-CS"/>
        </w:rPr>
        <w:t>Табела 5.2.</w:t>
      </w:r>
      <w:r>
        <w:rPr>
          <w:rFonts w:ascii="Times New Roman" w:hAnsi="Times New Roman"/>
          <w:bCs/>
          <w:lang w:val="sr-Cyrl-CS"/>
        </w:rPr>
        <w:t xml:space="preserve"> </w:t>
      </w:r>
      <w:r w:rsidRPr="00CA784F">
        <w:rPr>
          <w:rFonts w:ascii="Times New Roman" w:hAnsi="Times New Roman"/>
          <w:bCs/>
          <w:lang w:val="sr-Cyrl-CS"/>
        </w:rPr>
        <w:t>Спецификација предмета</w:t>
      </w:r>
      <w:r>
        <w:rPr>
          <w:rFonts w:ascii="Times New Roman" w:hAnsi="Times New Roman"/>
          <w:bCs/>
          <w:lang w:val="sr-Cyrl-CS"/>
        </w:rPr>
        <w:t xml:space="preserve"> </w:t>
      </w:r>
    </w:p>
    <w:p w:rsidR="00DD7A0B" w:rsidRPr="00092214" w:rsidRDefault="00DD7A0B" w:rsidP="00DD7A0B">
      <w:pPr>
        <w:jc w:val="center"/>
        <w:rPr>
          <w:rFonts w:ascii="Times New Roman" w:hAnsi="Times New Roman"/>
          <w:bCs/>
        </w:rPr>
      </w:pPr>
      <w:r w:rsidRPr="00092214">
        <w:rPr>
          <w:rFonts w:ascii="Times New Roman" w:hAnsi="Times New Roman"/>
          <w:bCs/>
          <w:lang w:val="sr-Cyrl-CS"/>
        </w:rPr>
        <w:t xml:space="preserve">Спецификацију треба дати за сваки предмет из студијског програма.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46"/>
        <w:gridCol w:w="1960"/>
        <w:gridCol w:w="1175"/>
        <w:gridCol w:w="2048"/>
        <w:gridCol w:w="1244"/>
      </w:tblGrid>
      <w:tr w:rsidR="00DD7A0B" w:rsidRPr="00092214" w:rsidTr="00DE0EA0">
        <w:trPr>
          <w:trHeight w:val="227"/>
          <w:jc w:val="center"/>
        </w:trPr>
        <w:tc>
          <w:tcPr>
            <w:tcW w:w="9573" w:type="dxa"/>
            <w:gridSpan w:val="5"/>
            <w:vAlign w:val="center"/>
          </w:tcPr>
          <w:p w:rsidR="00DD7A0B" w:rsidRPr="00477BA4" w:rsidRDefault="00DD7A0B" w:rsidP="00DE0EA0">
            <w:pPr>
              <w:tabs>
                <w:tab w:val="left" w:pos="567"/>
              </w:tabs>
              <w:spacing w:after="60"/>
              <w:rPr>
                <w:rFonts w:ascii="Times New Roman" w:hAnsi="Times New Roman"/>
                <w:b/>
                <w:bCs/>
                <w:sz w:val="20"/>
                <w:szCs w:val="20"/>
                <w:lang w:val="sr-Latn-CS"/>
              </w:rPr>
            </w:pPr>
            <w:r w:rsidRPr="00092214">
              <w:rPr>
                <w:rFonts w:ascii="Times New Roman" w:hAnsi="Times New Roman"/>
                <w:b/>
                <w:bCs/>
                <w:sz w:val="20"/>
                <w:szCs w:val="20"/>
                <w:lang w:val="sr-Cyrl-CS"/>
              </w:rPr>
              <w:t>Студијски програм :</w:t>
            </w:r>
            <w:r w:rsidR="00477BA4">
              <w:rPr>
                <w:rFonts w:ascii="Times New Roman" w:hAnsi="Times New Roman"/>
                <w:b/>
                <w:bCs/>
                <w:sz w:val="20"/>
                <w:szCs w:val="20"/>
                <w:lang w:val="sr-Latn-CS"/>
              </w:rPr>
              <w:t xml:space="preserve"> </w:t>
            </w:r>
            <w:r w:rsidR="00477BA4" w:rsidRPr="00477BA4">
              <w:rPr>
                <w:rFonts w:ascii="Times New Roman" w:hAnsi="Times New Roman"/>
                <w:b/>
                <w:bCs/>
                <w:sz w:val="20"/>
                <w:szCs w:val="20"/>
                <w:lang w:val="sr-Latn-CS"/>
              </w:rPr>
              <w:t>Мастер академске студије Медицинина дуговечности и здраво старење</w:t>
            </w:r>
          </w:p>
        </w:tc>
      </w:tr>
      <w:tr w:rsidR="00DD7A0B" w:rsidRPr="00092214" w:rsidTr="00DE0EA0">
        <w:trPr>
          <w:trHeight w:val="227"/>
          <w:jc w:val="center"/>
        </w:trPr>
        <w:tc>
          <w:tcPr>
            <w:tcW w:w="9573" w:type="dxa"/>
            <w:gridSpan w:val="5"/>
            <w:vAlign w:val="center"/>
          </w:tcPr>
          <w:p w:rsidR="00DD7A0B" w:rsidRPr="00477BA4" w:rsidRDefault="00DD7A0B" w:rsidP="00DE0EA0">
            <w:pPr>
              <w:tabs>
                <w:tab w:val="left" w:pos="567"/>
              </w:tabs>
              <w:spacing w:after="60"/>
              <w:rPr>
                <w:rFonts w:ascii="Times New Roman" w:hAnsi="Times New Roman"/>
                <w:sz w:val="20"/>
                <w:szCs w:val="20"/>
                <w:lang w:val="sr-Cyrl-CS"/>
              </w:rPr>
            </w:pPr>
            <w:r w:rsidRPr="00092214">
              <w:rPr>
                <w:rFonts w:ascii="Times New Roman" w:hAnsi="Times New Roman"/>
                <w:b/>
                <w:bCs/>
                <w:sz w:val="20"/>
                <w:szCs w:val="20"/>
                <w:lang w:val="sr-Cyrl-CS"/>
              </w:rPr>
              <w:t xml:space="preserve">Назив предмета: </w:t>
            </w:r>
            <w:r w:rsidR="00477BA4">
              <w:rPr>
                <w:rFonts w:ascii="Times New Roman" w:hAnsi="Times New Roman"/>
                <w:b/>
                <w:bCs/>
                <w:sz w:val="20"/>
                <w:szCs w:val="20"/>
                <w:lang w:val="sr-Cyrl-CS"/>
              </w:rPr>
              <w:t xml:space="preserve">Здраво старење гастроинтестиналног система </w:t>
            </w:r>
          </w:p>
        </w:tc>
      </w:tr>
      <w:tr w:rsidR="00DD7A0B" w:rsidRPr="00092214" w:rsidTr="00DE0EA0">
        <w:trPr>
          <w:trHeight w:val="227"/>
          <w:jc w:val="center"/>
        </w:trPr>
        <w:tc>
          <w:tcPr>
            <w:tcW w:w="9573" w:type="dxa"/>
            <w:gridSpan w:val="5"/>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Наставник</w:t>
            </w:r>
            <w:r w:rsidRPr="00092214">
              <w:rPr>
                <w:rFonts w:ascii="Times New Roman" w:hAnsi="Times New Roman"/>
                <w:b/>
                <w:bCs/>
                <w:sz w:val="20"/>
                <w:szCs w:val="20"/>
              </w:rPr>
              <w:t>/</w:t>
            </w:r>
            <w:proofErr w:type="spellStart"/>
            <w:r w:rsidRPr="00092214">
              <w:rPr>
                <w:rFonts w:ascii="Times New Roman" w:hAnsi="Times New Roman"/>
                <w:b/>
                <w:bCs/>
                <w:sz w:val="20"/>
                <w:szCs w:val="20"/>
              </w:rPr>
              <w:t>наставници</w:t>
            </w:r>
            <w:proofErr w:type="spellEnd"/>
            <w:r w:rsidRPr="00092214">
              <w:rPr>
                <w:rFonts w:ascii="Times New Roman" w:hAnsi="Times New Roman"/>
                <w:b/>
                <w:bCs/>
                <w:sz w:val="20"/>
                <w:szCs w:val="20"/>
                <w:lang w:val="sr-Cyrl-CS"/>
              </w:rPr>
              <w:t>:</w:t>
            </w:r>
            <w:r w:rsidR="00477BA4">
              <w:rPr>
                <w:rFonts w:ascii="Times New Roman" w:hAnsi="Times New Roman"/>
                <w:b/>
                <w:bCs/>
                <w:sz w:val="20"/>
                <w:szCs w:val="20"/>
                <w:lang w:val="sr-Cyrl-CS"/>
              </w:rPr>
              <w:t xml:space="preserve"> Доц. др Марија Стојановић; </w:t>
            </w:r>
            <w:r w:rsidR="00477BA4" w:rsidRPr="00B948CF">
              <w:rPr>
                <w:rFonts w:ascii="Times New Roman" w:hAnsi="Times New Roman"/>
                <w:bCs/>
                <w:sz w:val="20"/>
                <w:szCs w:val="20"/>
                <w:lang w:val="sr-Cyrl-CS"/>
              </w:rPr>
              <w:t>Асист. др Душан Тодоровић</w:t>
            </w:r>
          </w:p>
        </w:tc>
      </w:tr>
      <w:tr w:rsidR="00DD7A0B" w:rsidRPr="00092214" w:rsidTr="00DE0EA0">
        <w:trPr>
          <w:trHeight w:val="227"/>
          <w:jc w:val="center"/>
        </w:trPr>
        <w:tc>
          <w:tcPr>
            <w:tcW w:w="9573" w:type="dxa"/>
            <w:gridSpan w:val="5"/>
            <w:vAlign w:val="center"/>
          </w:tcPr>
          <w:p w:rsidR="00DD7A0B" w:rsidRPr="00092214" w:rsidRDefault="00DD7A0B" w:rsidP="00DE0EA0">
            <w:pPr>
              <w:tabs>
                <w:tab w:val="left" w:pos="567"/>
              </w:tabs>
              <w:spacing w:after="60"/>
              <w:rPr>
                <w:rFonts w:ascii="Times New Roman" w:hAnsi="Times New Roman"/>
                <w:sz w:val="20"/>
                <w:szCs w:val="20"/>
                <w:lang w:val="sr-Cyrl-CS"/>
              </w:rPr>
            </w:pPr>
            <w:r w:rsidRPr="00092214">
              <w:rPr>
                <w:rFonts w:ascii="Times New Roman" w:hAnsi="Times New Roman"/>
                <w:b/>
                <w:bCs/>
                <w:sz w:val="20"/>
                <w:szCs w:val="20"/>
                <w:lang w:val="sr-Cyrl-CS"/>
              </w:rPr>
              <w:t>Статус предмета:</w:t>
            </w:r>
            <w:r w:rsidR="00477BA4">
              <w:rPr>
                <w:rFonts w:ascii="Times New Roman" w:hAnsi="Times New Roman"/>
                <w:b/>
                <w:bCs/>
                <w:sz w:val="20"/>
                <w:szCs w:val="20"/>
                <w:lang w:val="sr-Cyrl-CS"/>
              </w:rPr>
              <w:t xml:space="preserve"> изборни</w:t>
            </w:r>
          </w:p>
        </w:tc>
      </w:tr>
      <w:tr w:rsidR="00DD7A0B" w:rsidRPr="00092214" w:rsidTr="00DE0EA0">
        <w:trPr>
          <w:trHeight w:val="227"/>
          <w:jc w:val="center"/>
        </w:trPr>
        <w:tc>
          <w:tcPr>
            <w:tcW w:w="9573" w:type="dxa"/>
            <w:gridSpan w:val="5"/>
            <w:vAlign w:val="center"/>
          </w:tcPr>
          <w:p w:rsidR="00DD7A0B" w:rsidRPr="00092214" w:rsidRDefault="00DD7A0B" w:rsidP="00DE0EA0">
            <w:pPr>
              <w:tabs>
                <w:tab w:val="left" w:pos="567"/>
              </w:tabs>
              <w:spacing w:after="60"/>
              <w:rPr>
                <w:rFonts w:ascii="Times New Roman" w:hAnsi="Times New Roman"/>
                <w:sz w:val="20"/>
                <w:szCs w:val="20"/>
                <w:lang w:val="sr-Cyrl-CS"/>
              </w:rPr>
            </w:pPr>
            <w:r w:rsidRPr="00092214">
              <w:rPr>
                <w:rFonts w:ascii="Times New Roman" w:hAnsi="Times New Roman"/>
                <w:b/>
                <w:bCs/>
                <w:sz w:val="20"/>
                <w:szCs w:val="20"/>
                <w:lang w:val="sr-Cyrl-CS"/>
              </w:rPr>
              <w:t>Број ЕСПБ:</w:t>
            </w:r>
            <w:r w:rsidR="00477BA4">
              <w:rPr>
                <w:rFonts w:ascii="Times New Roman" w:hAnsi="Times New Roman"/>
                <w:b/>
                <w:bCs/>
                <w:sz w:val="20"/>
                <w:szCs w:val="20"/>
                <w:lang w:val="sr-Cyrl-CS"/>
              </w:rPr>
              <w:t xml:space="preserve"> 3</w:t>
            </w:r>
          </w:p>
        </w:tc>
      </w:tr>
      <w:tr w:rsidR="00DD7A0B" w:rsidRPr="00092214" w:rsidTr="00DE0EA0">
        <w:trPr>
          <w:trHeight w:val="227"/>
          <w:jc w:val="center"/>
        </w:trPr>
        <w:tc>
          <w:tcPr>
            <w:tcW w:w="9573" w:type="dxa"/>
            <w:gridSpan w:val="5"/>
            <w:vAlign w:val="center"/>
          </w:tcPr>
          <w:p w:rsidR="00DD7A0B" w:rsidRPr="00092214" w:rsidRDefault="00DD7A0B" w:rsidP="00DE0EA0">
            <w:pPr>
              <w:tabs>
                <w:tab w:val="left" w:pos="567"/>
              </w:tabs>
              <w:spacing w:after="60"/>
              <w:rPr>
                <w:rFonts w:ascii="Times New Roman" w:hAnsi="Times New Roman"/>
                <w:sz w:val="20"/>
                <w:szCs w:val="20"/>
                <w:lang w:val="sr-Cyrl-CS"/>
              </w:rPr>
            </w:pPr>
            <w:r w:rsidRPr="00092214">
              <w:rPr>
                <w:rFonts w:ascii="Times New Roman" w:hAnsi="Times New Roman"/>
                <w:b/>
                <w:bCs/>
                <w:sz w:val="20"/>
                <w:szCs w:val="20"/>
                <w:lang w:val="sr-Cyrl-CS"/>
              </w:rPr>
              <w:t>Услов:</w:t>
            </w:r>
            <w:r w:rsidR="00477BA4">
              <w:rPr>
                <w:rFonts w:ascii="Times New Roman" w:hAnsi="Times New Roman"/>
                <w:b/>
                <w:bCs/>
                <w:sz w:val="20"/>
                <w:szCs w:val="20"/>
                <w:lang w:val="sr-Cyrl-CS"/>
              </w:rPr>
              <w:t xml:space="preserve"> </w:t>
            </w:r>
            <w:r w:rsidR="00477BA4" w:rsidRPr="00B948CF">
              <w:rPr>
                <w:rFonts w:ascii="Times New Roman" w:hAnsi="Times New Roman"/>
                <w:bCs/>
                <w:sz w:val="20"/>
                <w:szCs w:val="20"/>
                <w:lang w:val="sr-Cyrl-CS"/>
              </w:rPr>
              <w:t>уписан први семестар студија</w:t>
            </w:r>
          </w:p>
        </w:tc>
      </w:tr>
      <w:tr w:rsidR="00DD7A0B" w:rsidRPr="00092214" w:rsidTr="009B26FF">
        <w:trPr>
          <w:trHeight w:val="1007"/>
          <w:jc w:val="center"/>
        </w:trPr>
        <w:tc>
          <w:tcPr>
            <w:tcW w:w="9573" w:type="dxa"/>
            <w:gridSpan w:val="5"/>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Циљ предмета</w:t>
            </w:r>
          </w:p>
          <w:p w:rsidR="00DD7A0B" w:rsidRPr="002F4BAD" w:rsidRDefault="009B26FF" w:rsidP="00DE0EA0">
            <w:pPr>
              <w:tabs>
                <w:tab w:val="left" w:pos="567"/>
              </w:tabs>
              <w:spacing w:after="60"/>
              <w:rPr>
                <w:rFonts w:ascii="Times New Roman" w:hAnsi="Times New Roman"/>
                <w:bCs/>
                <w:sz w:val="20"/>
                <w:szCs w:val="20"/>
                <w:lang w:val="sr-Latn-CS"/>
              </w:rPr>
            </w:pPr>
            <w:r>
              <w:rPr>
                <w:rFonts w:ascii="Times New Roman" w:hAnsi="Times New Roman"/>
                <w:bCs/>
                <w:sz w:val="20"/>
                <w:szCs w:val="20"/>
                <w:lang w:val="sr-Cyrl-CS"/>
              </w:rPr>
              <w:t>Упознавање студената са основама функције гастроинтестиналног тракта са акцентом на промене које се д</w:t>
            </w:r>
            <w:r w:rsidR="00A9117C">
              <w:rPr>
                <w:rFonts w:ascii="Times New Roman" w:hAnsi="Times New Roman"/>
                <w:bCs/>
                <w:sz w:val="20"/>
                <w:szCs w:val="20"/>
                <w:lang w:val="sr-Cyrl-CS"/>
              </w:rPr>
              <w:t xml:space="preserve">ешавају у овом систему органа </w:t>
            </w:r>
            <w:r w:rsidR="002F4BAD">
              <w:rPr>
                <w:rFonts w:ascii="Times New Roman" w:hAnsi="Times New Roman"/>
                <w:bCs/>
                <w:sz w:val="20"/>
                <w:szCs w:val="20"/>
                <w:lang w:val="sr-Cyrl-CS"/>
              </w:rPr>
              <w:t>током процеса старења организма</w:t>
            </w:r>
            <w:r w:rsidR="002F4BAD">
              <w:rPr>
                <w:rFonts w:ascii="Times New Roman" w:hAnsi="Times New Roman"/>
                <w:bCs/>
                <w:sz w:val="20"/>
                <w:szCs w:val="20"/>
                <w:lang w:val="sr-Latn-CS"/>
              </w:rPr>
              <w:t>.</w:t>
            </w:r>
          </w:p>
        </w:tc>
      </w:tr>
      <w:tr w:rsidR="00DD7A0B" w:rsidRPr="00092214" w:rsidTr="00DE0EA0">
        <w:trPr>
          <w:trHeight w:val="227"/>
          <w:jc w:val="center"/>
        </w:trPr>
        <w:tc>
          <w:tcPr>
            <w:tcW w:w="9573" w:type="dxa"/>
            <w:gridSpan w:val="5"/>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 xml:space="preserve">Исход предмета </w:t>
            </w:r>
          </w:p>
          <w:p w:rsidR="00DD7A0B" w:rsidRPr="002F4BAD" w:rsidRDefault="00BA1A5F" w:rsidP="00DE0EA0">
            <w:pPr>
              <w:tabs>
                <w:tab w:val="left" w:pos="567"/>
              </w:tabs>
              <w:spacing w:after="60"/>
              <w:rPr>
                <w:rFonts w:ascii="Times New Roman" w:hAnsi="Times New Roman"/>
                <w:bCs/>
                <w:sz w:val="20"/>
                <w:szCs w:val="20"/>
                <w:lang w:val="sr-Latn-CS"/>
              </w:rPr>
            </w:pPr>
            <w:r>
              <w:rPr>
                <w:rFonts w:ascii="Times New Roman" w:hAnsi="Times New Roman"/>
                <w:bCs/>
                <w:sz w:val="20"/>
                <w:szCs w:val="20"/>
                <w:lang w:val="sr-Cyrl-CS"/>
              </w:rPr>
              <w:t xml:space="preserve">Очекује се да студенти владају знањима из области здравог старења гастроинтестиналног система уз овладавање основних експерименатних метода у гастроинтестиналној физиологији. </w:t>
            </w:r>
          </w:p>
        </w:tc>
      </w:tr>
      <w:tr w:rsidR="00DD7A0B" w:rsidRPr="00092214" w:rsidTr="00DE0EA0">
        <w:trPr>
          <w:trHeight w:val="227"/>
          <w:jc w:val="center"/>
        </w:trPr>
        <w:tc>
          <w:tcPr>
            <w:tcW w:w="9573" w:type="dxa"/>
            <w:gridSpan w:val="5"/>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Садржај предмета</w:t>
            </w:r>
          </w:p>
          <w:p w:rsidR="00DD7A0B" w:rsidRDefault="00DD7A0B" w:rsidP="00DE0EA0">
            <w:pPr>
              <w:tabs>
                <w:tab w:val="left" w:pos="567"/>
              </w:tabs>
              <w:spacing w:after="60"/>
              <w:rPr>
                <w:rFonts w:ascii="Times New Roman" w:hAnsi="Times New Roman"/>
                <w:i/>
                <w:iCs/>
                <w:sz w:val="20"/>
                <w:szCs w:val="20"/>
                <w:lang w:val="sr-Cyrl-CS"/>
              </w:rPr>
            </w:pPr>
            <w:r w:rsidRPr="00092214">
              <w:rPr>
                <w:rFonts w:ascii="Times New Roman" w:hAnsi="Times New Roman"/>
                <w:i/>
                <w:iCs/>
                <w:sz w:val="20"/>
                <w:szCs w:val="20"/>
                <w:lang w:val="sr-Cyrl-CS"/>
              </w:rPr>
              <w:t>Теоријска настава</w:t>
            </w:r>
          </w:p>
          <w:p w:rsidR="00DD7A0B" w:rsidRPr="00092214" w:rsidRDefault="00232304" w:rsidP="00DE0EA0">
            <w:pPr>
              <w:tabs>
                <w:tab w:val="left" w:pos="567"/>
              </w:tabs>
              <w:spacing w:after="60"/>
              <w:rPr>
                <w:rFonts w:ascii="Times New Roman" w:hAnsi="Times New Roman"/>
                <w:i/>
                <w:iCs/>
                <w:sz w:val="20"/>
                <w:szCs w:val="20"/>
                <w:lang w:val="sr-Cyrl-CS"/>
              </w:rPr>
            </w:pPr>
            <w:r>
              <w:rPr>
                <w:rFonts w:ascii="Times New Roman" w:hAnsi="Times New Roman"/>
                <w:iCs/>
                <w:sz w:val="20"/>
                <w:szCs w:val="20"/>
                <w:lang w:val="sr-Cyrl-CS"/>
              </w:rPr>
              <w:t xml:space="preserve">Морфофункционалне карактеристике слузнице дигестивног тракта. Промене дигестивне слузнице које прате процес старења и ефекти на здравље. </w:t>
            </w:r>
            <w:r w:rsidR="000F3837">
              <w:rPr>
                <w:rFonts w:ascii="Times New Roman" w:hAnsi="Times New Roman"/>
                <w:iCs/>
                <w:sz w:val="20"/>
                <w:szCs w:val="20"/>
                <w:lang w:val="sr-Cyrl-CS"/>
              </w:rPr>
              <w:t xml:space="preserve">Улога стем ћелија гастроинтестиналног тракта на регенеративни капацитет током процеса старења. </w:t>
            </w:r>
            <w:r w:rsidR="00932BE5">
              <w:rPr>
                <w:rFonts w:ascii="Times New Roman" w:hAnsi="Times New Roman"/>
                <w:iCs/>
                <w:sz w:val="20"/>
                <w:szCs w:val="20"/>
                <w:lang w:val="sr-Cyrl-CS"/>
              </w:rPr>
              <w:t>Мотилитет гастроинтестиналног тра</w:t>
            </w:r>
            <w:r w:rsidR="009D73FA">
              <w:rPr>
                <w:rFonts w:ascii="Times New Roman" w:hAnsi="Times New Roman"/>
                <w:iCs/>
                <w:sz w:val="20"/>
                <w:szCs w:val="20"/>
                <w:lang w:val="sr-Cyrl-CS"/>
              </w:rPr>
              <w:t>кта у физиолошким условима. Про</w:t>
            </w:r>
            <w:r w:rsidR="00932BE5">
              <w:rPr>
                <w:rFonts w:ascii="Times New Roman" w:hAnsi="Times New Roman"/>
                <w:iCs/>
                <w:sz w:val="20"/>
                <w:szCs w:val="20"/>
                <w:lang w:val="sr-Cyrl-CS"/>
              </w:rPr>
              <w:t>мене мотилитета е</w:t>
            </w:r>
            <w:r w:rsidR="0093191A">
              <w:rPr>
                <w:rFonts w:ascii="Times New Roman" w:hAnsi="Times New Roman"/>
                <w:iCs/>
                <w:sz w:val="20"/>
                <w:szCs w:val="20"/>
                <w:lang w:val="sr-Cyrl-CS"/>
              </w:rPr>
              <w:t>зофагуса, желуца и колона праћене</w:t>
            </w:r>
            <w:r w:rsidR="00932BE5">
              <w:rPr>
                <w:rFonts w:ascii="Times New Roman" w:hAnsi="Times New Roman"/>
                <w:iCs/>
                <w:sz w:val="20"/>
                <w:szCs w:val="20"/>
                <w:lang w:val="sr-Cyrl-CS"/>
              </w:rPr>
              <w:t xml:space="preserve"> старењем организма. </w:t>
            </w:r>
            <w:r w:rsidR="00EB7F55">
              <w:rPr>
                <w:rFonts w:ascii="Times New Roman" w:hAnsi="Times New Roman"/>
                <w:iCs/>
                <w:sz w:val="20"/>
                <w:szCs w:val="20"/>
                <w:lang w:val="sr-Cyrl-CS"/>
              </w:rPr>
              <w:t xml:space="preserve">Физиолошке специфичности инервације гастроинтестиналног тракта. Ефекти старења на неуроне субмукозног и мијентеричког плексуса. </w:t>
            </w:r>
            <w:r w:rsidR="0093191A">
              <w:rPr>
                <w:rFonts w:ascii="Times New Roman" w:hAnsi="Times New Roman"/>
                <w:iCs/>
                <w:sz w:val="20"/>
                <w:szCs w:val="20"/>
                <w:lang w:val="sr-Cyrl-CS"/>
              </w:rPr>
              <w:t xml:space="preserve">Физиолошке основе варења и апсорпције. Механизми анорексије у току процеса старења. </w:t>
            </w:r>
            <w:r w:rsidR="00782ED1">
              <w:rPr>
                <w:rFonts w:ascii="Times New Roman" w:hAnsi="Times New Roman"/>
                <w:iCs/>
                <w:sz w:val="20"/>
                <w:szCs w:val="20"/>
                <w:lang w:val="sr-Cyrl-CS"/>
              </w:rPr>
              <w:t>Старење и неалкохолна масна болест јетре.</w:t>
            </w:r>
            <w:r w:rsidR="00384D56">
              <w:rPr>
                <w:rFonts w:ascii="Times New Roman" w:hAnsi="Times New Roman"/>
                <w:iCs/>
                <w:sz w:val="20"/>
                <w:szCs w:val="20"/>
                <w:lang w:val="sr-Cyrl-CS"/>
              </w:rPr>
              <w:t xml:space="preserve"> Утицај процеса старења на функције јетре.</w:t>
            </w:r>
            <w:r w:rsidR="00782ED1">
              <w:rPr>
                <w:rFonts w:ascii="Times New Roman" w:hAnsi="Times New Roman"/>
                <w:iCs/>
                <w:sz w:val="20"/>
                <w:szCs w:val="20"/>
                <w:lang w:val="sr-Cyrl-CS"/>
              </w:rPr>
              <w:t xml:space="preserve"> </w:t>
            </w:r>
            <w:r w:rsidR="0093191A">
              <w:rPr>
                <w:rFonts w:ascii="Times New Roman" w:hAnsi="Times New Roman"/>
                <w:iCs/>
                <w:sz w:val="20"/>
                <w:szCs w:val="20"/>
                <w:lang w:val="sr-Cyrl-CS"/>
              </w:rPr>
              <w:t>Међуигра старења и гастроинтестиналног тракта- клинички контекст.</w:t>
            </w:r>
          </w:p>
          <w:p w:rsidR="00DD7A0B" w:rsidRDefault="00DD7A0B" w:rsidP="00DE0EA0">
            <w:pPr>
              <w:tabs>
                <w:tab w:val="left" w:pos="567"/>
              </w:tabs>
              <w:spacing w:after="60"/>
              <w:rPr>
                <w:rFonts w:ascii="Times New Roman" w:hAnsi="Times New Roman"/>
                <w:i/>
                <w:iCs/>
                <w:sz w:val="20"/>
                <w:szCs w:val="20"/>
                <w:lang w:val="sr-Cyrl-CS"/>
              </w:rPr>
            </w:pPr>
            <w:r w:rsidRPr="00092214">
              <w:rPr>
                <w:rFonts w:ascii="Times New Roman" w:hAnsi="Times New Roman"/>
                <w:i/>
                <w:iCs/>
                <w:sz w:val="20"/>
                <w:szCs w:val="20"/>
                <w:lang w:val="sr-Cyrl-CS"/>
              </w:rPr>
              <w:t xml:space="preserve">Практична настава </w:t>
            </w:r>
          </w:p>
          <w:p w:rsidR="00DD7A0B" w:rsidRPr="00092214" w:rsidRDefault="0093191A" w:rsidP="0093191A">
            <w:pPr>
              <w:tabs>
                <w:tab w:val="left" w:pos="567"/>
              </w:tabs>
              <w:spacing w:after="60"/>
              <w:rPr>
                <w:rFonts w:ascii="Times New Roman" w:hAnsi="Times New Roman"/>
                <w:sz w:val="20"/>
                <w:szCs w:val="20"/>
                <w:lang w:val="sr-Cyrl-CS"/>
              </w:rPr>
            </w:pPr>
            <w:r>
              <w:rPr>
                <w:rFonts w:ascii="Times New Roman" w:hAnsi="Times New Roman"/>
                <w:iCs/>
                <w:sz w:val="20"/>
                <w:szCs w:val="20"/>
                <w:lang w:val="sr-Cyrl-CS"/>
              </w:rPr>
              <w:t xml:space="preserve">Испитивање функција гастроинтестиналног тракта на експерименталном моделу изолованог црева пацова. Процена контрактилности различитих сегмената црева (дуоденум, илеум, колон). Испитивање ефеката различитих супстанци на контрактилни одговор изолованог црева (сумпоровите аминокиселине, блокатор синтезе азот монокисда). Упознавање са техникама рада у физиолошкој лабораторији (нега животиња, узорковање ткива, мерење на аналитичкој ваги, припрема супстанци за апликацију). </w:t>
            </w:r>
          </w:p>
        </w:tc>
      </w:tr>
      <w:tr w:rsidR="00DD7A0B" w:rsidRPr="00092214" w:rsidTr="00DE0EA0">
        <w:trPr>
          <w:trHeight w:val="227"/>
          <w:jc w:val="center"/>
        </w:trPr>
        <w:tc>
          <w:tcPr>
            <w:tcW w:w="9573" w:type="dxa"/>
            <w:gridSpan w:val="5"/>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 xml:space="preserve">Литература </w:t>
            </w:r>
          </w:p>
          <w:p w:rsidR="00DD7A0B" w:rsidRPr="000F3837" w:rsidRDefault="00384D56" w:rsidP="000F3837">
            <w:pPr>
              <w:tabs>
                <w:tab w:val="left" w:pos="567"/>
              </w:tabs>
              <w:spacing w:after="60"/>
              <w:jc w:val="both"/>
              <w:rPr>
                <w:rFonts w:ascii="Times New Roman" w:hAnsi="Times New Roman"/>
                <w:sz w:val="20"/>
                <w:szCs w:val="20"/>
                <w:lang w:val="sr-Latn-CS"/>
              </w:rPr>
            </w:pPr>
            <w:r>
              <w:rPr>
                <w:rFonts w:ascii="Times New Roman" w:hAnsi="Times New Roman"/>
                <w:b/>
                <w:bCs/>
                <w:sz w:val="20"/>
                <w:szCs w:val="20"/>
                <w:lang w:val="sr-Cyrl-CS"/>
              </w:rPr>
              <w:t xml:space="preserve">1. </w:t>
            </w:r>
            <w:r>
              <w:rPr>
                <w:rFonts w:ascii="Times New Roman" w:hAnsi="Times New Roman"/>
                <w:bCs/>
                <w:sz w:val="20"/>
                <w:szCs w:val="20"/>
                <w:lang w:val="sr-Latn-CS"/>
              </w:rPr>
              <w:t xml:space="preserve">Bhutto A, Morley JE. The clinical significance of gastrointestinal changes with aging. Curr Opin Nutr Metab Care. 2008;11(5):651-60. </w:t>
            </w:r>
            <w:r w:rsidRPr="00046A98">
              <w:rPr>
                <w:rFonts w:ascii="Times New Roman" w:hAnsi="Times New Roman"/>
                <w:b/>
                <w:bCs/>
                <w:sz w:val="20"/>
                <w:szCs w:val="20"/>
                <w:lang w:val="sr-Latn-CS"/>
              </w:rPr>
              <w:t>2.</w:t>
            </w:r>
            <w:r>
              <w:rPr>
                <w:rFonts w:ascii="Times New Roman" w:hAnsi="Times New Roman"/>
                <w:bCs/>
                <w:sz w:val="20"/>
                <w:szCs w:val="20"/>
                <w:lang w:val="sr-Latn-CS"/>
              </w:rPr>
              <w:t xml:space="preserve"> Rayner CK, Horowitz M. Physiology of the ageing gut. Curr Opin Clin Metab Care. 2013;16(1):33-8. </w:t>
            </w:r>
            <w:r w:rsidRPr="00046A98">
              <w:rPr>
                <w:rFonts w:ascii="Times New Roman" w:hAnsi="Times New Roman"/>
                <w:b/>
                <w:bCs/>
                <w:sz w:val="20"/>
                <w:szCs w:val="20"/>
                <w:lang w:val="sr-Latn-CS"/>
              </w:rPr>
              <w:t>3.</w:t>
            </w:r>
            <w:r>
              <w:rPr>
                <w:rFonts w:ascii="Times New Roman" w:hAnsi="Times New Roman"/>
                <w:bCs/>
                <w:sz w:val="20"/>
                <w:szCs w:val="20"/>
                <w:lang w:val="sr-Latn-CS"/>
              </w:rPr>
              <w:t xml:space="preserve"> </w:t>
            </w:r>
            <w:r w:rsidR="00BF6269">
              <w:rPr>
                <w:rFonts w:ascii="Times New Roman" w:hAnsi="Times New Roman"/>
                <w:bCs/>
                <w:sz w:val="20"/>
                <w:szCs w:val="20"/>
                <w:lang w:val="sr-Latn-CS"/>
              </w:rPr>
              <w:t xml:space="preserve">Tajiri K, Shimizu Y. Liver physiology and liver diseases in the elderly. World J Gastroenterol. 2013; 19(46):8459-67. </w:t>
            </w:r>
            <w:r w:rsidR="00BF6269" w:rsidRPr="00046A98">
              <w:rPr>
                <w:rFonts w:ascii="Times New Roman" w:hAnsi="Times New Roman"/>
                <w:b/>
                <w:bCs/>
                <w:sz w:val="20"/>
                <w:szCs w:val="20"/>
                <w:lang w:val="sr-Latn-CS"/>
              </w:rPr>
              <w:t>4.</w:t>
            </w:r>
            <w:r w:rsidR="00BF6269">
              <w:rPr>
                <w:rFonts w:ascii="Times New Roman" w:hAnsi="Times New Roman"/>
                <w:bCs/>
                <w:sz w:val="20"/>
                <w:szCs w:val="20"/>
                <w:lang w:val="sr-Latn-CS"/>
              </w:rPr>
              <w:t xml:space="preserve"> </w:t>
            </w:r>
            <w:r w:rsidR="000857E3">
              <w:rPr>
                <w:rFonts w:ascii="Times New Roman" w:hAnsi="Times New Roman"/>
                <w:bCs/>
                <w:sz w:val="20"/>
                <w:szCs w:val="20"/>
                <w:lang w:val="sr-Latn-CS"/>
              </w:rPr>
              <w:t>Serste T, Bourgeois N. Ageing and the liver. Acta Gastroenterol Belg. 2006;69(3):296-8.</w:t>
            </w:r>
            <w:r w:rsidR="0088254A">
              <w:rPr>
                <w:rFonts w:ascii="Times New Roman" w:hAnsi="Times New Roman"/>
                <w:bCs/>
                <w:sz w:val="20"/>
                <w:szCs w:val="20"/>
                <w:lang w:val="sr-Latn-CS"/>
              </w:rPr>
              <w:t xml:space="preserve"> </w:t>
            </w:r>
            <w:r w:rsidR="0088254A" w:rsidRPr="00046A98">
              <w:rPr>
                <w:rFonts w:ascii="Times New Roman" w:hAnsi="Times New Roman"/>
                <w:b/>
                <w:bCs/>
                <w:sz w:val="20"/>
                <w:szCs w:val="20"/>
                <w:lang w:val="sr-Latn-CS"/>
              </w:rPr>
              <w:t>5.</w:t>
            </w:r>
            <w:r w:rsidR="0088254A">
              <w:rPr>
                <w:rFonts w:ascii="Times New Roman" w:hAnsi="Times New Roman"/>
                <w:bCs/>
                <w:sz w:val="20"/>
                <w:szCs w:val="20"/>
                <w:lang w:val="sr-Latn-CS"/>
              </w:rPr>
              <w:t xml:space="preserve"> Wysokinski A, Sobow T, Kloszewska I, Kostka T. Mechanisms of the anorexia of aging- a review. Age (Dordr).2015;37(4):9821. </w:t>
            </w:r>
            <w:r w:rsidR="00046A98" w:rsidRPr="00046A98">
              <w:rPr>
                <w:rFonts w:ascii="Times New Roman" w:hAnsi="Times New Roman"/>
                <w:b/>
                <w:bCs/>
                <w:sz w:val="20"/>
                <w:szCs w:val="20"/>
                <w:lang w:val="sr-Latn-CS"/>
              </w:rPr>
              <w:t>6.</w:t>
            </w:r>
            <w:r w:rsidR="00046A98">
              <w:rPr>
                <w:rFonts w:ascii="Times New Roman" w:hAnsi="Times New Roman"/>
                <w:bCs/>
                <w:sz w:val="20"/>
                <w:szCs w:val="20"/>
                <w:lang w:val="sr-Latn-CS"/>
              </w:rPr>
              <w:t xml:space="preserve"> </w:t>
            </w:r>
            <w:r w:rsidR="0088254A">
              <w:rPr>
                <w:rFonts w:ascii="Times New Roman" w:hAnsi="Times New Roman"/>
                <w:bCs/>
                <w:sz w:val="20"/>
                <w:szCs w:val="20"/>
                <w:lang w:val="sr-Latn-CS"/>
              </w:rPr>
              <w:t>Parrish AR. The impact of aging on epithe</w:t>
            </w:r>
            <w:r w:rsidR="00046A98">
              <w:rPr>
                <w:rFonts w:ascii="Times New Roman" w:hAnsi="Times New Roman"/>
                <w:bCs/>
                <w:sz w:val="20"/>
                <w:szCs w:val="20"/>
                <w:lang w:val="sr-Latn-CS"/>
              </w:rPr>
              <w:t xml:space="preserve">lial barriers. Tissue Barriers. </w:t>
            </w:r>
            <w:r w:rsidR="0088254A">
              <w:rPr>
                <w:rFonts w:ascii="Times New Roman" w:hAnsi="Times New Roman"/>
                <w:bCs/>
                <w:sz w:val="20"/>
                <w:szCs w:val="20"/>
                <w:lang w:val="sr-Latn-CS"/>
              </w:rPr>
              <w:t xml:space="preserve">2017;5(4):e1343172. </w:t>
            </w:r>
            <w:r w:rsidR="00027C7D" w:rsidRPr="00027C7D">
              <w:rPr>
                <w:rFonts w:ascii="Times New Roman" w:hAnsi="Times New Roman"/>
                <w:b/>
                <w:bCs/>
                <w:sz w:val="20"/>
                <w:szCs w:val="20"/>
                <w:lang w:val="sr-Latn-CS"/>
              </w:rPr>
              <w:t>7.</w:t>
            </w:r>
            <w:r w:rsidR="00027C7D">
              <w:rPr>
                <w:rFonts w:ascii="Times New Roman" w:hAnsi="Times New Roman"/>
                <w:bCs/>
                <w:sz w:val="20"/>
                <w:szCs w:val="20"/>
                <w:lang w:val="sr-Latn-CS"/>
              </w:rPr>
              <w:t xml:space="preserve"> Green-Van Meerveld B, Johnson AC, Grundy D. Gastrointestinal Physiology and Function. Handb Exp pharmacol. 2017;239:1-16.</w:t>
            </w:r>
            <w:r w:rsidR="00AE06CB">
              <w:rPr>
                <w:rFonts w:ascii="Times New Roman" w:hAnsi="Times New Roman"/>
                <w:bCs/>
                <w:sz w:val="20"/>
                <w:szCs w:val="20"/>
                <w:lang w:val="sr-Latn-CS"/>
              </w:rPr>
              <w:t xml:space="preserve"> </w:t>
            </w:r>
            <w:r w:rsidR="00AE06CB" w:rsidRPr="00AE06CB">
              <w:rPr>
                <w:rFonts w:ascii="Times New Roman" w:hAnsi="Times New Roman"/>
                <w:b/>
                <w:bCs/>
                <w:sz w:val="20"/>
                <w:szCs w:val="20"/>
                <w:lang w:val="sr-Latn-CS"/>
              </w:rPr>
              <w:t>8.</w:t>
            </w:r>
            <w:r w:rsidR="00AE06CB">
              <w:rPr>
                <w:rFonts w:ascii="Times New Roman" w:hAnsi="Times New Roman"/>
                <w:bCs/>
                <w:sz w:val="20"/>
                <w:szCs w:val="20"/>
                <w:lang w:val="sr-Latn-CS"/>
              </w:rPr>
              <w:t xml:space="preserve"> Drozdowski L, Thomson AB. Aging and the intestine. World J Gastroenterol. 2006;12(47):7578-84. </w:t>
            </w:r>
            <w:r w:rsidR="000F3837" w:rsidRPr="000F3837">
              <w:rPr>
                <w:rFonts w:ascii="Times New Roman" w:hAnsi="Times New Roman"/>
                <w:b/>
                <w:bCs/>
                <w:sz w:val="20"/>
                <w:szCs w:val="20"/>
                <w:lang w:val="sr-Cyrl-CS"/>
              </w:rPr>
              <w:t>9.</w:t>
            </w:r>
            <w:r w:rsidR="000F3837">
              <w:rPr>
                <w:rFonts w:ascii="Times New Roman" w:hAnsi="Times New Roman"/>
                <w:bCs/>
                <w:sz w:val="20"/>
                <w:szCs w:val="20"/>
                <w:lang w:val="sr-Cyrl-CS"/>
              </w:rPr>
              <w:t xml:space="preserve"> </w:t>
            </w:r>
            <w:r w:rsidR="000F3837">
              <w:rPr>
                <w:rFonts w:ascii="Times New Roman" w:hAnsi="Times New Roman"/>
                <w:bCs/>
                <w:sz w:val="20"/>
                <w:szCs w:val="20"/>
                <w:lang w:val="sr-Latn-CS"/>
              </w:rPr>
              <w:t>Pentinmikko N, Katajisto P. The role of stem cell niche in intestinal aging. Mech Ageing Dev. 2020;191:111330.</w:t>
            </w:r>
          </w:p>
        </w:tc>
      </w:tr>
      <w:tr w:rsidR="00DD7A0B" w:rsidRPr="00092214" w:rsidTr="00DE0EA0">
        <w:trPr>
          <w:trHeight w:val="227"/>
          <w:jc w:val="center"/>
        </w:trPr>
        <w:tc>
          <w:tcPr>
            <w:tcW w:w="3146" w:type="dxa"/>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 xml:space="preserve">Број часова </w:t>
            </w:r>
            <w:r w:rsidRPr="00092214">
              <w:rPr>
                <w:rFonts w:ascii="Times New Roman" w:hAnsi="Times New Roman"/>
                <w:b/>
                <w:sz w:val="20"/>
                <w:szCs w:val="20"/>
                <w:lang w:val="sr-Cyrl-CS"/>
              </w:rPr>
              <w:t xml:space="preserve"> активне наставе</w:t>
            </w:r>
            <w:r w:rsidR="00853B33">
              <w:rPr>
                <w:rFonts w:ascii="Times New Roman" w:hAnsi="Times New Roman"/>
                <w:b/>
                <w:sz w:val="20"/>
                <w:szCs w:val="20"/>
                <w:lang w:val="sr-Cyrl-CS"/>
              </w:rPr>
              <w:t xml:space="preserve">  </w:t>
            </w:r>
            <w:r w:rsidR="000C0243">
              <w:rPr>
                <w:rFonts w:ascii="Times New Roman" w:hAnsi="Times New Roman"/>
                <w:b/>
                <w:sz w:val="20"/>
                <w:szCs w:val="20"/>
                <w:lang w:val="sr-Cyrl-CS"/>
              </w:rPr>
              <w:t>5</w:t>
            </w:r>
          </w:p>
        </w:tc>
        <w:tc>
          <w:tcPr>
            <w:tcW w:w="3135" w:type="dxa"/>
            <w:gridSpan w:val="2"/>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sz w:val="20"/>
                <w:szCs w:val="20"/>
                <w:lang w:val="sr-Cyrl-CS"/>
              </w:rPr>
              <w:t>Теоријска настава:</w:t>
            </w:r>
            <w:r w:rsidR="00853B33">
              <w:rPr>
                <w:rFonts w:ascii="Times New Roman" w:hAnsi="Times New Roman"/>
                <w:b/>
                <w:sz w:val="20"/>
                <w:szCs w:val="20"/>
                <w:lang w:val="sr-Cyrl-CS"/>
              </w:rPr>
              <w:t xml:space="preserve"> 2</w:t>
            </w:r>
          </w:p>
        </w:tc>
        <w:tc>
          <w:tcPr>
            <w:tcW w:w="3292" w:type="dxa"/>
            <w:gridSpan w:val="2"/>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sz w:val="20"/>
                <w:szCs w:val="20"/>
                <w:lang w:val="sr-Cyrl-CS"/>
              </w:rPr>
              <w:t>Практична настава:</w:t>
            </w:r>
            <w:r w:rsidR="00853B33">
              <w:rPr>
                <w:rFonts w:ascii="Times New Roman" w:hAnsi="Times New Roman"/>
                <w:b/>
                <w:sz w:val="20"/>
                <w:szCs w:val="20"/>
                <w:lang w:val="sr-Cyrl-CS"/>
              </w:rPr>
              <w:t xml:space="preserve"> </w:t>
            </w:r>
            <w:r w:rsidR="000C0243">
              <w:rPr>
                <w:rFonts w:ascii="Times New Roman" w:hAnsi="Times New Roman"/>
                <w:b/>
                <w:sz w:val="20"/>
                <w:szCs w:val="20"/>
                <w:lang w:val="sr-Cyrl-CS"/>
              </w:rPr>
              <w:t>3</w:t>
            </w:r>
          </w:p>
        </w:tc>
      </w:tr>
      <w:tr w:rsidR="00DD7A0B" w:rsidRPr="00092214" w:rsidTr="00DE0EA0">
        <w:trPr>
          <w:trHeight w:val="227"/>
          <w:jc w:val="center"/>
        </w:trPr>
        <w:tc>
          <w:tcPr>
            <w:tcW w:w="9573" w:type="dxa"/>
            <w:gridSpan w:val="5"/>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Методе извођења наставе</w:t>
            </w:r>
          </w:p>
          <w:p w:rsidR="00DD7A0B" w:rsidRPr="000F2D17" w:rsidRDefault="000F2D17" w:rsidP="00DE0EA0">
            <w:pPr>
              <w:tabs>
                <w:tab w:val="left" w:pos="567"/>
              </w:tabs>
              <w:spacing w:after="60"/>
              <w:rPr>
                <w:rFonts w:ascii="Times New Roman" w:hAnsi="Times New Roman"/>
                <w:sz w:val="20"/>
                <w:szCs w:val="20"/>
                <w:lang w:val="sr-Latn-CS"/>
              </w:rPr>
            </w:pPr>
            <w:r>
              <w:rPr>
                <w:rFonts w:ascii="Times New Roman" w:hAnsi="Times New Roman"/>
                <w:sz w:val="20"/>
                <w:szCs w:val="20"/>
                <w:lang w:val="sr-Latn-CS"/>
              </w:rPr>
              <w:t>T</w:t>
            </w:r>
            <w:r w:rsidRPr="000F2D17">
              <w:rPr>
                <w:rFonts w:ascii="Times New Roman" w:hAnsi="Times New Roman"/>
                <w:sz w:val="20"/>
                <w:szCs w:val="20"/>
                <w:lang w:val="sr-Cyrl-CS"/>
              </w:rPr>
              <w:t>еоретска (предавања), практична (вежбе) и семинарски задатак.</w:t>
            </w:r>
          </w:p>
        </w:tc>
      </w:tr>
      <w:tr w:rsidR="00DD7A0B" w:rsidRPr="00092214" w:rsidTr="00DE0EA0">
        <w:trPr>
          <w:trHeight w:val="227"/>
          <w:jc w:val="center"/>
        </w:trPr>
        <w:tc>
          <w:tcPr>
            <w:tcW w:w="9573" w:type="dxa"/>
            <w:gridSpan w:val="5"/>
            <w:vAlign w:val="center"/>
          </w:tcPr>
          <w:p w:rsidR="00DD7A0B" w:rsidRDefault="00DD7A0B" w:rsidP="00DE0EA0">
            <w:pPr>
              <w:tabs>
                <w:tab w:val="left" w:pos="567"/>
              </w:tabs>
              <w:spacing w:after="60"/>
              <w:rPr>
                <w:rFonts w:ascii="Times New Roman" w:hAnsi="Times New Roman"/>
                <w:b/>
                <w:bCs/>
                <w:sz w:val="20"/>
                <w:szCs w:val="20"/>
                <w:lang w:val="sr-Latn-CS"/>
              </w:rPr>
            </w:pPr>
            <w:r w:rsidRPr="00092214">
              <w:rPr>
                <w:rFonts w:ascii="Times New Roman" w:hAnsi="Times New Roman"/>
                <w:b/>
                <w:bCs/>
                <w:sz w:val="20"/>
                <w:szCs w:val="20"/>
                <w:lang w:val="sr-Cyrl-CS"/>
              </w:rPr>
              <w:t>Оцена  знања (максимални број поена 100)</w:t>
            </w:r>
          </w:p>
          <w:p w:rsidR="000F2D17" w:rsidRDefault="000F2D17" w:rsidP="00DE0EA0">
            <w:pPr>
              <w:tabs>
                <w:tab w:val="left" w:pos="567"/>
              </w:tabs>
              <w:spacing w:after="60"/>
              <w:rPr>
                <w:rFonts w:ascii="Times New Roman" w:hAnsi="Times New Roman"/>
                <w:b/>
                <w:bCs/>
                <w:sz w:val="20"/>
                <w:szCs w:val="20"/>
                <w:lang w:val="sr-Latn-CS"/>
              </w:rPr>
            </w:pPr>
          </w:p>
          <w:p w:rsidR="000F2D17" w:rsidRPr="000F2D17" w:rsidRDefault="000F2D17" w:rsidP="00DE0EA0">
            <w:pPr>
              <w:tabs>
                <w:tab w:val="left" w:pos="567"/>
              </w:tabs>
              <w:spacing w:after="60"/>
              <w:rPr>
                <w:rFonts w:ascii="Times New Roman" w:hAnsi="Times New Roman"/>
                <w:b/>
                <w:bCs/>
                <w:sz w:val="20"/>
                <w:szCs w:val="20"/>
                <w:lang w:val="sr-Latn-CS"/>
              </w:rPr>
            </w:pPr>
          </w:p>
        </w:tc>
      </w:tr>
      <w:tr w:rsidR="00DD7A0B" w:rsidRPr="00092214" w:rsidTr="00DE0EA0">
        <w:trPr>
          <w:trHeight w:val="227"/>
          <w:jc w:val="center"/>
        </w:trPr>
        <w:tc>
          <w:tcPr>
            <w:tcW w:w="3146" w:type="dxa"/>
            <w:vAlign w:val="center"/>
          </w:tcPr>
          <w:p w:rsidR="00DD7A0B" w:rsidRPr="00092214" w:rsidRDefault="00DD7A0B" w:rsidP="00DE0EA0">
            <w:pPr>
              <w:tabs>
                <w:tab w:val="left" w:pos="567"/>
              </w:tabs>
              <w:spacing w:after="60"/>
              <w:rPr>
                <w:rFonts w:ascii="Times New Roman" w:hAnsi="Times New Roman"/>
                <w:b/>
                <w:iCs/>
                <w:sz w:val="20"/>
                <w:szCs w:val="20"/>
                <w:lang w:val="sr-Cyrl-CS"/>
              </w:rPr>
            </w:pPr>
            <w:r w:rsidRPr="00092214">
              <w:rPr>
                <w:rFonts w:ascii="Times New Roman" w:hAnsi="Times New Roman"/>
                <w:b/>
                <w:iCs/>
                <w:sz w:val="20"/>
                <w:szCs w:val="20"/>
                <w:lang w:val="sr-Cyrl-CS"/>
              </w:rPr>
              <w:t>Предиспитне обавезе</w:t>
            </w:r>
          </w:p>
        </w:tc>
        <w:tc>
          <w:tcPr>
            <w:tcW w:w="1960" w:type="dxa"/>
            <w:vAlign w:val="center"/>
          </w:tcPr>
          <w:p w:rsidR="00DD7A0B" w:rsidRPr="00092214" w:rsidRDefault="00DD7A0B" w:rsidP="00DE0EA0">
            <w:pPr>
              <w:tabs>
                <w:tab w:val="left" w:pos="567"/>
              </w:tabs>
              <w:spacing w:after="60"/>
              <w:rPr>
                <w:rFonts w:ascii="Times New Roman" w:hAnsi="Times New Roman"/>
                <w:sz w:val="20"/>
                <w:szCs w:val="20"/>
                <w:lang w:val="sr-Cyrl-CS"/>
              </w:rPr>
            </w:pPr>
            <w:r w:rsidRPr="00092214">
              <w:rPr>
                <w:rFonts w:ascii="Times New Roman" w:hAnsi="Times New Roman"/>
                <w:sz w:val="20"/>
                <w:szCs w:val="20"/>
                <w:lang w:val="sr-Cyrl-CS"/>
              </w:rPr>
              <w:t>поена</w:t>
            </w:r>
          </w:p>
          <w:p w:rsidR="00DD7A0B" w:rsidRPr="00092214" w:rsidRDefault="00DD7A0B" w:rsidP="00DE0EA0">
            <w:pPr>
              <w:tabs>
                <w:tab w:val="left" w:pos="567"/>
              </w:tabs>
              <w:spacing w:after="60"/>
              <w:rPr>
                <w:rFonts w:ascii="Times New Roman" w:hAnsi="Times New Roman"/>
                <w:b/>
                <w:bCs/>
                <w:sz w:val="20"/>
                <w:szCs w:val="20"/>
                <w:lang w:val="sr-Cyrl-CS"/>
              </w:rPr>
            </w:pPr>
          </w:p>
        </w:tc>
        <w:tc>
          <w:tcPr>
            <w:tcW w:w="3223" w:type="dxa"/>
            <w:gridSpan w:val="2"/>
            <w:shd w:val="clear" w:color="auto" w:fill="auto"/>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b/>
                <w:iCs/>
                <w:sz w:val="20"/>
                <w:szCs w:val="20"/>
                <w:lang w:val="sr-Cyrl-CS"/>
              </w:rPr>
              <w:lastRenderedPageBreak/>
              <w:t xml:space="preserve">Завршни испит </w:t>
            </w:r>
          </w:p>
        </w:tc>
        <w:tc>
          <w:tcPr>
            <w:tcW w:w="1244" w:type="dxa"/>
            <w:shd w:val="clear" w:color="auto" w:fill="auto"/>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sz w:val="20"/>
                <w:szCs w:val="20"/>
                <w:lang w:val="sr-Cyrl-CS"/>
              </w:rPr>
              <w:t>поена</w:t>
            </w:r>
          </w:p>
        </w:tc>
      </w:tr>
      <w:tr w:rsidR="00DD7A0B" w:rsidRPr="00092214" w:rsidTr="00DE0EA0">
        <w:trPr>
          <w:trHeight w:val="227"/>
          <w:jc w:val="center"/>
        </w:trPr>
        <w:tc>
          <w:tcPr>
            <w:tcW w:w="3146" w:type="dxa"/>
            <w:vAlign w:val="center"/>
          </w:tcPr>
          <w:p w:rsidR="00DD7A0B" w:rsidRPr="00092214" w:rsidRDefault="00DD7A0B" w:rsidP="00DE0EA0">
            <w:pPr>
              <w:tabs>
                <w:tab w:val="left" w:pos="567"/>
              </w:tabs>
              <w:spacing w:after="60"/>
              <w:rPr>
                <w:rFonts w:ascii="Times New Roman" w:hAnsi="Times New Roman"/>
                <w:i/>
                <w:iCs/>
                <w:sz w:val="20"/>
                <w:szCs w:val="20"/>
                <w:lang w:val="sr-Cyrl-CS"/>
              </w:rPr>
            </w:pPr>
            <w:r w:rsidRPr="00092214">
              <w:rPr>
                <w:rFonts w:ascii="Times New Roman" w:hAnsi="Times New Roman"/>
                <w:sz w:val="20"/>
                <w:szCs w:val="20"/>
                <w:lang w:val="sr-Cyrl-CS"/>
              </w:rPr>
              <w:lastRenderedPageBreak/>
              <w:t>активност у току предавања</w:t>
            </w:r>
          </w:p>
        </w:tc>
        <w:tc>
          <w:tcPr>
            <w:tcW w:w="1960" w:type="dxa"/>
            <w:vAlign w:val="center"/>
          </w:tcPr>
          <w:p w:rsidR="00DD7A0B" w:rsidRPr="00092214" w:rsidRDefault="00104DAB" w:rsidP="00DE0EA0">
            <w:pPr>
              <w:tabs>
                <w:tab w:val="left" w:pos="567"/>
              </w:tabs>
              <w:spacing w:after="60"/>
              <w:rPr>
                <w:rFonts w:ascii="Times New Roman" w:hAnsi="Times New Roman"/>
                <w:b/>
                <w:bCs/>
                <w:sz w:val="20"/>
                <w:szCs w:val="20"/>
                <w:lang w:val="sr-Cyrl-CS"/>
              </w:rPr>
            </w:pPr>
            <w:r>
              <w:rPr>
                <w:rFonts w:ascii="Times New Roman" w:hAnsi="Times New Roman"/>
                <w:b/>
                <w:bCs/>
                <w:sz w:val="20"/>
                <w:szCs w:val="20"/>
                <w:lang w:val="sr-Cyrl-CS"/>
              </w:rPr>
              <w:t>5</w:t>
            </w:r>
          </w:p>
        </w:tc>
        <w:tc>
          <w:tcPr>
            <w:tcW w:w="3223" w:type="dxa"/>
            <w:gridSpan w:val="2"/>
            <w:shd w:val="clear" w:color="auto" w:fill="auto"/>
            <w:vAlign w:val="center"/>
          </w:tcPr>
          <w:p w:rsidR="00DD7A0B" w:rsidRPr="000F2D17" w:rsidRDefault="00DD7A0B" w:rsidP="00DE0EA0">
            <w:pPr>
              <w:tabs>
                <w:tab w:val="left" w:pos="567"/>
              </w:tabs>
              <w:spacing w:after="60"/>
              <w:rPr>
                <w:rFonts w:ascii="Times New Roman" w:hAnsi="Times New Roman"/>
                <w:i/>
                <w:iCs/>
                <w:sz w:val="20"/>
                <w:szCs w:val="20"/>
                <w:lang w:val="sr-Cyrl-CS"/>
              </w:rPr>
            </w:pPr>
            <w:r w:rsidRPr="00092214">
              <w:rPr>
                <w:rFonts w:ascii="Times New Roman" w:hAnsi="Times New Roman"/>
                <w:sz w:val="20"/>
                <w:szCs w:val="20"/>
                <w:lang w:val="sr-Cyrl-CS"/>
              </w:rPr>
              <w:t>писмени испит</w:t>
            </w:r>
            <w:r w:rsidR="000F2D17">
              <w:rPr>
                <w:rFonts w:ascii="Times New Roman" w:hAnsi="Times New Roman"/>
                <w:sz w:val="20"/>
                <w:szCs w:val="20"/>
                <w:lang w:val="sr-Latn-CS"/>
              </w:rPr>
              <w:t>-</w:t>
            </w:r>
            <w:r w:rsidR="000F2D17">
              <w:rPr>
                <w:rFonts w:ascii="Times New Roman" w:hAnsi="Times New Roman"/>
                <w:sz w:val="20"/>
                <w:szCs w:val="20"/>
                <w:lang w:val="sr-Cyrl-CS"/>
              </w:rPr>
              <w:t>тест</w:t>
            </w:r>
          </w:p>
        </w:tc>
        <w:tc>
          <w:tcPr>
            <w:tcW w:w="1244" w:type="dxa"/>
            <w:shd w:val="clear" w:color="auto" w:fill="auto"/>
            <w:vAlign w:val="center"/>
          </w:tcPr>
          <w:p w:rsidR="00DD7A0B" w:rsidRPr="000F2D17" w:rsidRDefault="00104DAB" w:rsidP="00DE0EA0">
            <w:pPr>
              <w:tabs>
                <w:tab w:val="left" w:pos="567"/>
              </w:tabs>
              <w:spacing w:after="60"/>
              <w:rPr>
                <w:rFonts w:ascii="Times New Roman" w:hAnsi="Times New Roman"/>
                <w:b/>
                <w:iCs/>
                <w:sz w:val="20"/>
                <w:szCs w:val="20"/>
                <w:lang w:val="sr-Cyrl-CS"/>
              </w:rPr>
            </w:pPr>
            <w:r>
              <w:rPr>
                <w:rFonts w:ascii="Times New Roman" w:hAnsi="Times New Roman"/>
                <w:b/>
                <w:iCs/>
                <w:sz w:val="20"/>
                <w:szCs w:val="20"/>
                <w:lang w:val="sr-Cyrl-CS"/>
              </w:rPr>
              <w:t>70</w:t>
            </w:r>
          </w:p>
        </w:tc>
      </w:tr>
      <w:tr w:rsidR="00DD7A0B" w:rsidRPr="00092214" w:rsidTr="00DE0EA0">
        <w:trPr>
          <w:trHeight w:val="227"/>
          <w:jc w:val="center"/>
        </w:trPr>
        <w:tc>
          <w:tcPr>
            <w:tcW w:w="3146" w:type="dxa"/>
            <w:vAlign w:val="center"/>
          </w:tcPr>
          <w:p w:rsidR="00DD7A0B" w:rsidRPr="00092214" w:rsidRDefault="00DD7A0B" w:rsidP="00DE0EA0">
            <w:pPr>
              <w:tabs>
                <w:tab w:val="left" w:pos="567"/>
              </w:tabs>
              <w:spacing w:after="60"/>
              <w:rPr>
                <w:rFonts w:ascii="Times New Roman" w:hAnsi="Times New Roman"/>
                <w:i/>
                <w:iCs/>
                <w:sz w:val="20"/>
                <w:szCs w:val="20"/>
                <w:lang w:val="sr-Cyrl-CS"/>
              </w:rPr>
            </w:pPr>
            <w:r w:rsidRPr="00092214">
              <w:rPr>
                <w:rFonts w:ascii="Times New Roman" w:hAnsi="Times New Roman"/>
                <w:sz w:val="20"/>
                <w:szCs w:val="20"/>
                <w:lang w:val="sr-Cyrl-CS"/>
              </w:rPr>
              <w:t>практична настава</w:t>
            </w:r>
          </w:p>
        </w:tc>
        <w:tc>
          <w:tcPr>
            <w:tcW w:w="1960" w:type="dxa"/>
            <w:vAlign w:val="center"/>
          </w:tcPr>
          <w:p w:rsidR="00DD7A0B" w:rsidRPr="00104DAB" w:rsidRDefault="00104DAB" w:rsidP="00DE0EA0">
            <w:pPr>
              <w:tabs>
                <w:tab w:val="left" w:pos="567"/>
              </w:tabs>
              <w:spacing w:after="60"/>
              <w:rPr>
                <w:rFonts w:ascii="Times New Roman" w:hAnsi="Times New Roman"/>
                <w:b/>
                <w:bCs/>
                <w:sz w:val="20"/>
                <w:szCs w:val="20"/>
              </w:rPr>
            </w:pPr>
            <w:r>
              <w:rPr>
                <w:rFonts w:ascii="Times New Roman" w:hAnsi="Times New Roman"/>
                <w:b/>
                <w:bCs/>
                <w:sz w:val="20"/>
                <w:szCs w:val="20"/>
              </w:rPr>
              <w:t>5</w:t>
            </w:r>
          </w:p>
        </w:tc>
        <w:tc>
          <w:tcPr>
            <w:tcW w:w="3223" w:type="dxa"/>
            <w:gridSpan w:val="2"/>
            <w:shd w:val="clear" w:color="auto" w:fill="auto"/>
            <w:vAlign w:val="center"/>
          </w:tcPr>
          <w:p w:rsidR="00DD7A0B" w:rsidRPr="00092214" w:rsidRDefault="00DD7A0B" w:rsidP="00DE0EA0">
            <w:pPr>
              <w:tabs>
                <w:tab w:val="left" w:pos="567"/>
              </w:tabs>
              <w:spacing w:after="60"/>
              <w:rPr>
                <w:rFonts w:ascii="Times New Roman" w:hAnsi="Times New Roman"/>
                <w:i/>
                <w:iCs/>
                <w:sz w:val="20"/>
                <w:szCs w:val="20"/>
                <w:lang w:val="sr-Cyrl-CS"/>
              </w:rPr>
            </w:pPr>
            <w:r w:rsidRPr="00092214">
              <w:rPr>
                <w:rFonts w:ascii="Times New Roman" w:hAnsi="Times New Roman"/>
                <w:sz w:val="20"/>
                <w:szCs w:val="20"/>
                <w:lang w:val="sr-Cyrl-CS"/>
              </w:rPr>
              <w:t>усмени испт</w:t>
            </w:r>
          </w:p>
        </w:tc>
        <w:tc>
          <w:tcPr>
            <w:tcW w:w="1244" w:type="dxa"/>
            <w:shd w:val="clear" w:color="auto" w:fill="auto"/>
            <w:vAlign w:val="center"/>
          </w:tcPr>
          <w:p w:rsidR="00DD7A0B" w:rsidRPr="00092214" w:rsidRDefault="00DD7A0B" w:rsidP="00DE0EA0">
            <w:pPr>
              <w:tabs>
                <w:tab w:val="left" w:pos="567"/>
              </w:tabs>
              <w:spacing w:after="60"/>
              <w:rPr>
                <w:rFonts w:ascii="Times New Roman" w:hAnsi="Times New Roman"/>
                <w:i/>
                <w:iCs/>
                <w:sz w:val="20"/>
                <w:szCs w:val="20"/>
                <w:lang w:val="sr-Cyrl-CS"/>
              </w:rPr>
            </w:pPr>
          </w:p>
        </w:tc>
      </w:tr>
      <w:tr w:rsidR="00DD7A0B" w:rsidRPr="00092214" w:rsidTr="00DE0EA0">
        <w:trPr>
          <w:trHeight w:val="227"/>
          <w:jc w:val="center"/>
        </w:trPr>
        <w:tc>
          <w:tcPr>
            <w:tcW w:w="3146" w:type="dxa"/>
            <w:vAlign w:val="center"/>
          </w:tcPr>
          <w:p w:rsidR="00DD7A0B" w:rsidRPr="00092214" w:rsidRDefault="00DD7A0B" w:rsidP="00DE0EA0">
            <w:pPr>
              <w:tabs>
                <w:tab w:val="left" w:pos="567"/>
              </w:tabs>
              <w:spacing w:after="60"/>
              <w:rPr>
                <w:rFonts w:ascii="Times New Roman" w:hAnsi="Times New Roman"/>
                <w:i/>
                <w:iCs/>
                <w:sz w:val="20"/>
                <w:szCs w:val="20"/>
                <w:lang w:val="sr-Cyrl-CS"/>
              </w:rPr>
            </w:pPr>
            <w:r w:rsidRPr="00092214">
              <w:rPr>
                <w:rFonts w:ascii="Times New Roman" w:hAnsi="Times New Roman"/>
                <w:sz w:val="20"/>
                <w:szCs w:val="20"/>
                <w:lang w:val="sr-Cyrl-CS"/>
              </w:rPr>
              <w:t>колоквијум-и</w:t>
            </w:r>
          </w:p>
        </w:tc>
        <w:tc>
          <w:tcPr>
            <w:tcW w:w="1960" w:type="dxa"/>
            <w:vAlign w:val="center"/>
          </w:tcPr>
          <w:p w:rsidR="00DD7A0B" w:rsidRPr="00092214" w:rsidRDefault="00DD7A0B" w:rsidP="00DE0EA0">
            <w:pPr>
              <w:tabs>
                <w:tab w:val="left" w:pos="567"/>
              </w:tabs>
              <w:spacing w:after="60"/>
              <w:rPr>
                <w:rFonts w:ascii="Times New Roman" w:hAnsi="Times New Roman"/>
                <w:b/>
                <w:bCs/>
                <w:sz w:val="20"/>
                <w:szCs w:val="20"/>
                <w:lang w:val="sr-Cyrl-CS"/>
              </w:rPr>
            </w:pPr>
          </w:p>
        </w:tc>
        <w:tc>
          <w:tcPr>
            <w:tcW w:w="3223" w:type="dxa"/>
            <w:gridSpan w:val="2"/>
            <w:shd w:val="clear" w:color="auto" w:fill="auto"/>
            <w:vAlign w:val="center"/>
          </w:tcPr>
          <w:p w:rsidR="00DD7A0B" w:rsidRPr="00092214" w:rsidRDefault="00DD7A0B" w:rsidP="00DE0EA0">
            <w:pPr>
              <w:tabs>
                <w:tab w:val="left" w:pos="567"/>
              </w:tabs>
              <w:spacing w:after="60"/>
              <w:rPr>
                <w:rFonts w:ascii="Times New Roman" w:hAnsi="Times New Roman"/>
                <w:i/>
                <w:iCs/>
                <w:sz w:val="20"/>
                <w:szCs w:val="20"/>
                <w:lang w:val="sr-Cyrl-CS"/>
              </w:rPr>
            </w:pPr>
            <w:r w:rsidRPr="00092214">
              <w:rPr>
                <w:rFonts w:ascii="Times New Roman" w:hAnsi="Times New Roman"/>
                <w:i/>
                <w:iCs/>
                <w:sz w:val="20"/>
                <w:szCs w:val="20"/>
                <w:lang w:val="sr-Cyrl-CS"/>
              </w:rPr>
              <w:t>..........</w:t>
            </w:r>
          </w:p>
        </w:tc>
        <w:tc>
          <w:tcPr>
            <w:tcW w:w="1244" w:type="dxa"/>
            <w:shd w:val="clear" w:color="auto" w:fill="auto"/>
            <w:vAlign w:val="center"/>
          </w:tcPr>
          <w:p w:rsidR="00DD7A0B" w:rsidRPr="00092214" w:rsidRDefault="00DD7A0B" w:rsidP="00DE0EA0">
            <w:pPr>
              <w:tabs>
                <w:tab w:val="left" w:pos="567"/>
              </w:tabs>
              <w:spacing w:after="60"/>
              <w:rPr>
                <w:rFonts w:ascii="Times New Roman" w:hAnsi="Times New Roman"/>
                <w:i/>
                <w:iCs/>
                <w:sz w:val="20"/>
                <w:szCs w:val="20"/>
                <w:lang w:val="sr-Cyrl-CS"/>
              </w:rPr>
            </w:pPr>
          </w:p>
        </w:tc>
      </w:tr>
      <w:tr w:rsidR="00DD7A0B" w:rsidRPr="00092214" w:rsidTr="00DE0EA0">
        <w:trPr>
          <w:trHeight w:val="227"/>
          <w:jc w:val="center"/>
        </w:trPr>
        <w:tc>
          <w:tcPr>
            <w:tcW w:w="3146" w:type="dxa"/>
            <w:vAlign w:val="center"/>
          </w:tcPr>
          <w:p w:rsidR="00DD7A0B" w:rsidRPr="00092214" w:rsidRDefault="00DD7A0B" w:rsidP="00DE0EA0">
            <w:pPr>
              <w:tabs>
                <w:tab w:val="left" w:pos="567"/>
              </w:tabs>
              <w:spacing w:after="60"/>
              <w:rPr>
                <w:rFonts w:ascii="Times New Roman" w:hAnsi="Times New Roman"/>
                <w:sz w:val="20"/>
                <w:szCs w:val="20"/>
                <w:lang w:val="sr-Cyrl-CS"/>
              </w:rPr>
            </w:pPr>
            <w:r w:rsidRPr="00092214">
              <w:rPr>
                <w:rFonts w:ascii="Times New Roman" w:hAnsi="Times New Roman"/>
                <w:sz w:val="20"/>
                <w:szCs w:val="20"/>
                <w:lang w:val="sr-Cyrl-CS"/>
              </w:rPr>
              <w:t>семинар-и</w:t>
            </w:r>
          </w:p>
        </w:tc>
        <w:tc>
          <w:tcPr>
            <w:tcW w:w="1960" w:type="dxa"/>
            <w:vAlign w:val="center"/>
          </w:tcPr>
          <w:p w:rsidR="00DD7A0B" w:rsidRPr="00104DAB" w:rsidRDefault="00104DAB" w:rsidP="00DE0EA0">
            <w:pPr>
              <w:tabs>
                <w:tab w:val="left" w:pos="567"/>
              </w:tabs>
              <w:spacing w:after="60"/>
              <w:rPr>
                <w:rFonts w:ascii="Times New Roman" w:hAnsi="Times New Roman"/>
                <w:b/>
                <w:bCs/>
                <w:sz w:val="20"/>
                <w:szCs w:val="20"/>
              </w:rPr>
            </w:pPr>
            <w:r>
              <w:rPr>
                <w:rFonts w:ascii="Times New Roman" w:hAnsi="Times New Roman"/>
                <w:b/>
                <w:bCs/>
                <w:sz w:val="20"/>
                <w:szCs w:val="20"/>
              </w:rPr>
              <w:t>20</w:t>
            </w:r>
          </w:p>
        </w:tc>
        <w:tc>
          <w:tcPr>
            <w:tcW w:w="3223" w:type="dxa"/>
            <w:gridSpan w:val="2"/>
            <w:shd w:val="clear" w:color="auto" w:fill="auto"/>
            <w:vAlign w:val="center"/>
          </w:tcPr>
          <w:p w:rsidR="00DD7A0B" w:rsidRPr="00092214" w:rsidRDefault="00DD7A0B" w:rsidP="00DE0EA0">
            <w:pPr>
              <w:tabs>
                <w:tab w:val="left" w:pos="567"/>
              </w:tabs>
              <w:spacing w:after="60"/>
              <w:rPr>
                <w:rFonts w:ascii="Times New Roman" w:hAnsi="Times New Roman"/>
                <w:i/>
                <w:iCs/>
                <w:sz w:val="20"/>
                <w:szCs w:val="20"/>
                <w:lang w:val="sr-Cyrl-CS"/>
              </w:rPr>
            </w:pPr>
          </w:p>
        </w:tc>
        <w:tc>
          <w:tcPr>
            <w:tcW w:w="1244" w:type="dxa"/>
            <w:shd w:val="clear" w:color="auto" w:fill="auto"/>
            <w:vAlign w:val="center"/>
          </w:tcPr>
          <w:p w:rsidR="00DD7A0B" w:rsidRPr="00092214" w:rsidRDefault="00DD7A0B" w:rsidP="00DE0EA0">
            <w:pPr>
              <w:tabs>
                <w:tab w:val="left" w:pos="567"/>
              </w:tabs>
              <w:spacing w:after="60"/>
              <w:rPr>
                <w:rFonts w:ascii="Times New Roman" w:hAnsi="Times New Roman"/>
                <w:i/>
                <w:iCs/>
                <w:sz w:val="20"/>
                <w:szCs w:val="20"/>
                <w:lang w:val="sr-Cyrl-CS"/>
              </w:rPr>
            </w:pPr>
          </w:p>
        </w:tc>
      </w:tr>
      <w:tr w:rsidR="00DD7A0B" w:rsidRPr="00092214" w:rsidTr="00DE0EA0">
        <w:trPr>
          <w:trHeight w:val="227"/>
          <w:jc w:val="center"/>
        </w:trPr>
        <w:tc>
          <w:tcPr>
            <w:tcW w:w="9573" w:type="dxa"/>
            <w:gridSpan w:val="5"/>
            <w:vAlign w:val="center"/>
          </w:tcPr>
          <w:p w:rsidR="00DD7A0B" w:rsidRPr="00092214" w:rsidRDefault="00DD7A0B" w:rsidP="00DE0EA0">
            <w:pPr>
              <w:tabs>
                <w:tab w:val="left" w:pos="567"/>
              </w:tabs>
              <w:spacing w:after="60"/>
              <w:rPr>
                <w:rFonts w:ascii="Times New Roman" w:hAnsi="Times New Roman"/>
                <w:sz w:val="20"/>
                <w:szCs w:val="20"/>
                <w:lang w:val="sr-Cyrl-CS"/>
              </w:rPr>
            </w:pPr>
            <w:r w:rsidRPr="00092214">
              <w:rPr>
                <w:rFonts w:ascii="Times New Roman" w:hAnsi="Times New Roman"/>
                <w:sz w:val="20"/>
                <w:szCs w:val="20"/>
                <w:lang w:val="sr-Cyrl-C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DD7A0B" w:rsidRPr="00092214" w:rsidTr="00DE0EA0">
        <w:trPr>
          <w:trHeight w:val="227"/>
          <w:jc w:val="center"/>
        </w:trPr>
        <w:tc>
          <w:tcPr>
            <w:tcW w:w="9573" w:type="dxa"/>
            <w:gridSpan w:val="5"/>
            <w:vAlign w:val="center"/>
          </w:tcPr>
          <w:p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sz w:val="20"/>
                <w:szCs w:val="20"/>
                <w:lang w:val="sr-Cyrl-CS"/>
              </w:rPr>
              <w:t xml:space="preserve">*максимална дужна </w:t>
            </w:r>
            <w:r w:rsidRPr="00092214">
              <w:rPr>
                <w:rFonts w:ascii="Times New Roman" w:hAnsi="Times New Roman"/>
                <w:sz w:val="20"/>
                <w:szCs w:val="20"/>
              </w:rPr>
              <w:t>2</w:t>
            </w:r>
            <w:r w:rsidRPr="00092214">
              <w:rPr>
                <w:rFonts w:ascii="Times New Roman" w:hAnsi="Times New Roman"/>
                <w:sz w:val="20"/>
                <w:szCs w:val="20"/>
                <w:lang w:val="sr-Cyrl-CS"/>
              </w:rPr>
              <w:t xml:space="preserve"> страниц</w:t>
            </w:r>
            <w:r w:rsidRPr="00092214">
              <w:rPr>
                <w:rFonts w:ascii="Times New Roman" w:hAnsi="Times New Roman"/>
                <w:sz w:val="20"/>
                <w:szCs w:val="20"/>
              </w:rPr>
              <w:t>е</w:t>
            </w:r>
            <w:r w:rsidRPr="00092214">
              <w:rPr>
                <w:rFonts w:ascii="Times New Roman" w:hAnsi="Times New Roman"/>
                <w:sz w:val="20"/>
                <w:szCs w:val="20"/>
                <w:lang w:val="sr-Cyrl-CS"/>
              </w:rPr>
              <w:t xml:space="preserve"> А4 формата</w:t>
            </w:r>
          </w:p>
        </w:tc>
      </w:tr>
    </w:tbl>
    <w:p w:rsidR="00DD7A0B" w:rsidRPr="00DD7A0B" w:rsidRDefault="00DD7A0B"/>
    <w:sectPr w:rsidR="00DD7A0B" w:rsidRPr="00DD7A0B" w:rsidSect="003875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DD7A0B"/>
    <w:rsid w:val="00027C7D"/>
    <w:rsid w:val="00046A98"/>
    <w:rsid w:val="000857E3"/>
    <w:rsid w:val="000C0243"/>
    <w:rsid w:val="000E1F1A"/>
    <w:rsid w:val="000F2D17"/>
    <w:rsid w:val="000F3837"/>
    <w:rsid w:val="00104DAB"/>
    <w:rsid w:val="00232304"/>
    <w:rsid w:val="002F4BAD"/>
    <w:rsid w:val="00311E90"/>
    <w:rsid w:val="00384D56"/>
    <w:rsid w:val="003875F1"/>
    <w:rsid w:val="003D17BB"/>
    <w:rsid w:val="003D48BF"/>
    <w:rsid w:val="00477BA4"/>
    <w:rsid w:val="00645A53"/>
    <w:rsid w:val="00677950"/>
    <w:rsid w:val="006F40D2"/>
    <w:rsid w:val="00782ED1"/>
    <w:rsid w:val="00853B33"/>
    <w:rsid w:val="00873F81"/>
    <w:rsid w:val="0088254A"/>
    <w:rsid w:val="008826BA"/>
    <w:rsid w:val="00884014"/>
    <w:rsid w:val="00920685"/>
    <w:rsid w:val="0093191A"/>
    <w:rsid w:val="00932BE5"/>
    <w:rsid w:val="009B26FF"/>
    <w:rsid w:val="009D73FA"/>
    <w:rsid w:val="009F5A7B"/>
    <w:rsid w:val="00A661BA"/>
    <w:rsid w:val="00A8256E"/>
    <w:rsid w:val="00A9117C"/>
    <w:rsid w:val="00AE06CB"/>
    <w:rsid w:val="00B948CF"/>
    <w:rsid w:val="00BA1A5F"/>
    <w:rsid w:val="00BB2C2D"/>
    <w:rsid w:val="00BF6269"/>
    <w:rsid w:val="00CC59E9"/>
    <w:rsid w:val="00D5097F"/>
    <w:rsid w:val="00DD7A0B"/>
    <w:rsid w:val="00EB7F55"/>
    <w:rsid w:val="00ED09FE"/>
    <w:rsid w:val="00F712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A0B"/>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542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5</cp:revision>
  <dcterms:created xsi:type="dcterms:W3CDTF">2021-11-26T01:00:00Z</dcterms:created>
  <dcterms:modified xsi:type="dcterms:W3CDTF">2022-01-11T11:14:00Z</dcterms:modified>
</cp:coreProperties>
</file>